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10" w:rsidRDefault="00212EE6" w:rsidP="003F51A6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</w:t>
      </w:r>
      <w:r w:rsidR="0023258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</w:t>
      </w:r>
    </w:p>
    <w:p w:rsidR="00212EE6" w:rsidRPr="00232580" w:rsidRDefault="00785610" w:rsidP="003F51A6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</w:t>
      </w:r>
      <w:bookmarkStart w:id="0" w:name="_GoBack"/>
      <w:bookmarkEnd w:id="0"/>
      <w:r w:rsidR="00212EE6" w:rsidRPr="00232580">
        <w:rPr>
          <w:rFonts w:ascii="Times New Roman" w:hAnsi="Times New Roman" w:cs="Times New Roman"/>
          <w:b/>
          <w:color w:val="FF0000"/>
          <w:sz w:val="32"/>
          <w:szCs w:val="32"/>
        </w:rPr>
        <w:t>CÁC DẠNG TOÁN TUẦN 6,7,8</w:t>
      </w:r>
    </w:p>
    <w:p w:rsidR="00D0245A" w:rsidRPr="00713279" w:rsidRDefault="00D0245A" w:rsidP="00D024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1327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A. Mục tiêu:</w:t>
      </w:r>
    </w:p>
    <w:p w:rsidR="00D0245A" w:rsidRDefault="00D0245A" w:rsidP="00D024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279">
        <w:rPr>
          <w:rFonts w:ascii="Times New Roman" w:eastAsia="Times New Roman" w:hAnsi="Times New Roman" w:cs="Times New Roman"/>
          <w:sz w:val="28"/>
          <w:szCs w:val="28"/>
        </w:rPr>
        <w:t xml:space="preserve">- HS nắm chắc định lí về trường hợp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hai tam giác đồng dạng: </w:t>
      </w:r>
    </w:p>
    <w:p w:rsidR="00D0245A" w:rsidRPr="00713279" w:rsidRDefault="00D0245A" w:rsidP="00D024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279">
        <w:rPr>
          <w:rFonts w:ascii="Times New Roman" w:eastAsia="Times New Roman" w:hAnsi="Times New Roman" w:cs="Times New Roman"/>
          <w:sz w:val="28"/>
          <w:szCs w:val="28"/>
        </w:rPr>
        <w:t xml:space="preserve">. Đồng thời củng cố hai bước cơ bản thường dùng trong lí thuyết để chứng minh hai tam giác đồng dạng: Dựng </w:t>
      </w:r>
      <w:r w:rsidRPr="00713279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13279">
        <w:rPr>
          <w:rFonts w:ascii="Times New Roman" w:eastAsia="Times New Roman" w:hAnsi="Times New Roman" w:cs="Times New Roman"/>
          <w:sz w:val="28"/>
          <w:szCs w:val="28"/>
        </w:rPr>
        <w:t xml:space="preserve">AMN đồng dạng với </w:t>
      </w:r>
      <w:r w:rsidRPr="00713279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13279">
        <w:rPr>
          <w:rFonts w:ascii="Times New Roman" w:eastAsia="Times New Roman" w:hAnsi="Times New Roman" w:cs="Times New Roman"/>
          <w:sz w:val="28"/>
          <w:szCs w:val="28"/>
        </w:rPr>
        <w:t xml:space="preserve">ABC. Chứng minh </w:t>
      </w:r>
      <w:r w:rsidRPr="00713279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13279">
        <w:rPr>
          <w:rFonts w:ascii="Times New Roman" w:eastAsia="Times New Roman" w:hAnsi="Times New Roman" w:cs="Times New Roman"/>
          <w:sz w:val="28"/>
          <w:szCs w:val="28"/>
        </w:rPr>
        <w:t xml:space="preserve">AMN = </w:t>
      </w:r>
      <w:r w:rsidRPr="00713279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13279">
        <w:rPr>
          <w:rFonts w:ascii="Times New Roman" w:eastAsia="Times New Roman" w:hAnsi="Times New Roman" w:cs="Times New Roman"/>
          <w:sz w:val="28"/>
          <w:szCs w:val="28"/>
        </w:rPr>
        <w:t xml:space="preserve">A’B’C’ suy ra </w:t>
      </w:r>
      <w:r w:rsidRPr="00713279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13279">
        <w:rPr>
          <w:rFonts w:ascii="Times New Roman" w:eastAsia="Times New Roman" w:hAnsi="Times New Roman" w:cs="Times New Roman"/>
          <w:sz w:val="28"/>
          <w:szCs w:val="28"/>
        </w:rPr>
        <w:t xml:space="preserve">ABC đồng dạng với </w:t>
      </w:r>
      <w:r w:rsidRPr="00713279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713279">
        <w:rPr>
          <w:rFonts w:ascii="Times New Roman" w:eastAsia="Times New Roman" w:hAnsi="Times New Roman" w:cs="Times New Roman"/>
          <w:sz w:val="28"/>
          <w:szCs w:val="28"/>
        </w:rPr>
        <w:t>A’B’C’.</w:t>
      </w:r>
    </w:p>
    <w:p w:rsidR="00D0245A" w:rsidRPr="00713279" w:rsidRDefault="00D0245A" w:rsidP="00D024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279">
        <w:rPr>
          <w:rFonts w:ascii="Times New Roman" w:eastAsia="Times New Roman" w:hAnsi="Times New Roman" w:cs="Times New Roman"/>
          <w:sz w:val="28"/>
          <w:szCs w:val="28"/>
        </w:rPr>
        <w:t>- Vận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dụng được định lí vừa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học </w:t>
      </w:r>
      <w:r w:rsidRPr="00713279">
        <w:rPr>
          <w:rFonts w:ascii="Times New Roman" w:eastAsia="Times New Roman" w:hAnsi="Times New Roman" w:cs="Times New Roman"/>
          <w:sz w:val="28"/>
          <w:szCs w:val="28"/>
        </w:rPr>
        <w:t xml:space="preserve"> về</w:t>
      </w:r>
      <w:proofErr w:type="gramEnd"/>
      <w:r w:rsidRPr="00713279">
        <w:rPr>
          <w:rFonts w:ascii="Times New Roman" w:eastAsia="Times New Roman" w:hAnsi="Times New Roman" w:cs="Times New Roman"/>
          <w:sz w:val="28"/>
          <w:szCs w:val="28"/>
        </w:rPr>
        <w:t xml:space="preserve"> hai tam giác đồng dạng để nhận biết hai tam giác đồng dạng, viết đúng các tỉ số đồng dạng, các góc bằng nhau tương ứng. </w:t>
      </w:r>
    </w:p>
    <w:p w:rsidR="00D0245A" w:rsidRDefault="00D0245A" w:rsidP="00D024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279">
        <w:rPr>
          <w:rFonts w:ascii="Times New Roman" w:eastAsia="Times New Roman" w:hAnsi="Times New Roman" w:cs="Times New Roman"/>
          <w:sz w:val="28"/>
          <w:szCs w:val="28"/>
        </w:rPr>
        <w:t>- Rèn kĩ năng vận dụng các định lí đã học trong chứng minh hình học.</w:t>
      </w:r>
    </w:p>
    <w:p w:rsidR="00232580" w:rsidRPr="00713279" w:rsidRDefault="00232580" w:rsidP="00D024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Biết dùng tính chất đường phân giác để tính cạnh của tam giác</w:t>
      </w:r>
    </w:p>
    <w:p w:rsidR="00D0245A" w:rsidRDefault="00D0245A" w:rsidP="00D0245A">
      <w:pPr>
        <w:rPr>
          <w:rFonts w:ascii="Times New Roman" w:hAnsi="Times New Roman" w:cs="Times New Roman"/>
          <w:b/>
          <w:sz w:val="40"/>
          <w:szCs w:val="40"/>
        </w:rPr>
      </w:pPr>
      <w:r w:rsidRPr="007132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</w:t>
      </w:r>
      <w:proofErr w:type="gramStart"/>
      <w:r w:rsidRPr="007132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:Bài</w:t>
      </w:r>
      <w:proofErr w:type="gramEnd"/>
      <w:r w:rsidRPr="007132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học </w:t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1</w:t>
      </w:r>
      <w:r w:rsidRPr="00640AC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. Trường hợp đồng dạng thứ </w:t>
      </w: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nhất</w:t>
      </w:r>
      <w:r w:rsidRPr="00640AC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 Cạnh – Cạnh – Cạnh</w:t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 ba cạnh của tam giác này tỉ lệ với ba cạnh của tam giác </w:t>
      </w:r>
      <w:proofErr w:type="gramStart"/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>kia</w:t>
      </w:r>
      <w:proofErr w:type="gramEnd"/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thì hai tam giác đó đồng dạng.</w:t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57C1510" wp14:editId="2440CF0C">
            <wp:extent cx="2371725" cy="1704975"/>
            <wp:effectExtent l="0" t="0" r="9525" b="9525"/>
            <wp:docPr id="14" name="Picture 14" descr="Lý thuyết: Các trường hợp đồng dạng của tam giác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ý thuyết: Các trường hợp đồng dạng của tam giác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0AC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553B6BB" wp14:editId="579606B0">
            <wp:extent cx="1866900" cy="1447800"/>
            <wp:effectExtent l="0" t="0" r="0" b="0"/>
            <wp:docPr id="15" name="Picture 15" descr="Lý thuyết: Các trường hợp đồng dạng của tam giác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ý thuyết: Các trường hợp đồng dạng của tam giác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1A6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Tổng quát: Δ </w:t>
      </w:r>
      <w:proofErr w:type="gramStart"/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>ABC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và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>Δ A'B'C' có</w:t>
      </w:r>
    </w:p>
    <w:p w:rsidR="003F51A6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'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AB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'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AC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'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BC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0ACA">
        <w:rPr>
          <w:rFonts w:ascii="Cambria Math" w:eastAsia="Times New Roman" w:hAnsi="Cambria Math" w:cs="Cambria Math"/>
          <w:color w:val="000000"/>
          <w:sz w:val="28"/>
          <w:szCs w:val="28"/>
        </w:rPr>
        <w:t>⇒</w:t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Δ ABC </w:t>
      </w:r>
      <w:r w:rsidRPr="00640ACA">
        <w:rPr>
          <w:rFonts w:ascii="Cambria Math" w:eastAsia="Times New Roman" w:hAnsi="Cambria Math" w:cs="Cambria Math"/>
          <w:color w:val="000000"/>
          <w:sz w:val="28"/>
          <w:szCs w:val="28"/>
        </w:rPr>
        <w:t>∼</w:t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Δ A'B'C'</w:t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2</w:t>
      </w:r>
      <w:r w:rsidRPr="00640AC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. Trường hợp đồng dạng thứ </w:t>
      </w: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hai</w:t>
      </w:r>
      <w:r w:rsidRPr="00640AC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 Cạnh – Góc – Cạnh</w:t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 hai cạnh của tam giác này tỉ lệ với hai cạnh của tam giác </w:t>
      </w:r>
      <w:proofErr w:type="gramStart"/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>kia</w:t>
      </w:r>
      <w:proofErr w:type="gramEnd"/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hai góc tạo bởi các cặp cạnh đó bằng nhau thì hai tam giác đó đồng dạng</w:t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18B7737" wp14:editId="4E693453">
            <wp:extent cx="2238375" cy="1790700"/>
            <wp:effectExtent l="0" t="0" r="9525" b="0"/>
            <wp:docPr id="17" name="Picture 17" descr="Lý thuyết: Các trường hợp đồng dạng của tam giác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ý thuyết: Các trường hợp đồng dạng của tam giác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0AC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5092899" wp14:editId="3B674442">
            <wp:extent cx="1819275" cy="1238250"/>
            <wp:effectExtent l="0" t="0" r="9525" b="0"/>
            <wp:docPr id="18" name="Picture 18" descr="Lý thuyết: Các trường hợp đồng dạng của tam giác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Lý thuyết: Các trường hợp đồng dạng của tam giác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1A6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Tổng quát: Δ </w:t>
      </w:r>
      <w:proofErr w:type="gramStart"/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>ABC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và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>Δ A'B'C' có</w:t>
      </w:r>
    </w:p>
    <w:p w:rsidR="003F51A6" w:rsidRPr="00B90E03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'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AB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'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AC</m:t>
            </m:r>
          </m:den>
        </m:f>
      </m:oMath>
    </w:p>
    <w:p w:rsidR="003F51A6" w:rsidRPr="00B90E03" w:rsidRDefault="00785610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A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'</m:t>
                </m:r>
              </m:sup>
            </m:sSup>
          </m:e>
        </m:acc>
      </m:oMath>
      <w:r w:rsidR="003F5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Cambria Math" w:eastAsia="Times New Roman" w:hAnsi="Cambria Math" w:cs="Cambria Math"/>
          <w:color w:val="000000"/>
          <w:sz w:val="28"/>
          <w:szCs w:val="28"/>
        </w:rPr>
        <w:t>⇒</w:t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Δ ABC </w:t>
      </w:r>
      <w:r w:rsidRPr="00640ACA">
        <w:rPr>
          <w:rFonts w:ascii="Cambria Math" w:eastAsia="Times New Roman" w:hAnsi="Cambria Math" w:cs="Cambria Math"/>
          <w:color w:val="000000"/>
          <w:sz w:val="28"/>
          <w:szCs w:val="28"/>
        </w:rPr>
        <w:t>∼</w:t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Δ A'B'C' </w:t>
      </w:r>
      <w:proofErr w:type="gramStart"/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>( c</w:t>
      </w:r>
      <w:proofErr w:type="gramEnd"/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 - c )</w:t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3</w:t>
      </w:r>
      <w:r w:rsidRPr="00640AC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. Trường hợp đồng dạng thứ </w:t>
      </w: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ba</w:t>
      </w:r>
      <w:r w:rsidRPr="00640AC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góc</w:t>
      </w:r>
      <w:r w:rsidRPr="00640AC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góc</w:t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 hai góc của tam giác này lần lượt bằng hai góc của tam giác </w:t>
      </w:r>
      <w:proofErr w:type="gramStart"/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>kia</w:t>
      </w:r>
      <w:proofErr w:type="gramEnd"/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thì hai tam giác đó đồng dạng với nhau.</w:t>
      </w:r>
    </w:p>
    <w:p w:rsidR="003F51A6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3B2672E" wp14:editId="6E2D02F6">
            <wp:extent cx="2343150" cy="1543050"/>
            <wp:effectExtent l="0" t="0" r="0" b="0"/>
            <wp:docPr id="1" name="Picture 1" descr="Lý thuyết: Các trường hợp đồng dạng của tam giác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ý thuyết: Các trường hợp đồng dạng của tam giác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0AC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FD77A7F" wp14:editId="18833FF8">
            <wp:extent cx="1885950" cy="1257300"/>
            <wp:effectExtent l="0" t="0" r="0" b="0"/>
            <wp:docPr id="2" name="Picture 2" descr="Lý thuyết: Các trường hợp đồng dạng của tam giác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Lý thuyết: Các trường hợp đồng dạng của tam giác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1A6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Tổng quát: Δ </w:t>
      </w:r>
      <w:proofErr w:type="gramStart"/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>ABC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và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>Δ A'B'C' có</w:t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E39BACC" wp14:editId="07C01CAC">
            <wp:extent cx="723900" cy="714375"/>
            <wp:effectExtent l="0" t="0" r="0" b="9525"/>
            <wp:docPr id="21" name="Picture 21" descr="Lý thuyết: Các trường hợp đồng dạng của tam giác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ý thuyết: Các trường hợp đồng dạng của tam giác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=&gt;</w:t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Δ ABC </w:t>
      </w:r>
      <w:r w:rsidRPr="00640ACA">
        <w:rPr>
          <w:rFonts w:ascii="Cambria Math" w:eastAsia="Times New Roman" w:hAnsi="Cambria Math" w:cs="Cambria Math"/>
          <w:color w:val="000000"/>
          <w:sz w:val="28"/>
          <w:szCs w:val="28"/>
        </w:rPr>
        <w:t>∼</w:t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Δ A'B'C'  </w:t>
      </w:r>
    </w:p>
    <w:p w:rsidR="003F51A6" w:rsidRPr="00654728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5472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Bài Tập</w:t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Bài 1:</w:t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Cho tam giác ABC và các đường cao BH, CK. Chứng minh Δ ABH </w:t>
      </w:r>
      <w:r w:rsidRPr="00640ACA">
        <w:rPr>
          <w:rFonts w:ascii="Cambria Math" w:eastAsia="Times New Roman" w:hAnsi="Cambria Math" w:cs="Cambria Math"/>
          <w:color w:val="000000"/>
          <w:sz w:val="28"/>
          <w:szCs w:val="28"/>
        </w:rPr>
        <w:t>∼</w:t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Δ ACK.</w:t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Hướng dẫn:</w:t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018AFFF" wp14:editId="7E24CEB5">
            <wp:extent cx="3810000" cy="2314575"/>
            <wp:effectExtent l="0" t="0" r="0" b="9525"/>
            <wp:docPr id="4" name="Picture 4" descr="Lý thuyết: Các trường hợp đồng dạng của tam giác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ý thuyết: Các trường hợp đồng dạng của tam giác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1A6" w:rsidRPr="00640ACA" w:rsidRDefault="003F51A6" w:rsidP="003F51A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>Xét Δ ABH và Δ ACK có</w:t>
      </w:r>
    </w:p>
    <w:p w:rsidR="003F51A6" w:rsidRDefault="003F51A6" w:rsidP="003F51A6">
      <w:pPr>
        <w:spacing w:after="240" w:line="360" w:lineRule="atLeast"/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ACA">
        <w:rPr>
          <w:rFonts w:ascii="Cambria Math" w:eastAsia="Times New Roman" w:hAnsi="Cambria Math" w:cs="Cambria Math"/>
          <w:color w:val="000000"/>
          <w:sz w:val="28"/>
          <w:szCs w:val="28"/>
        </w:rPr>
        <w:t>⇒</w:t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Δ ABH </w:t>
      </w:r>
      <w:r w:rsidRPr="00640ACA">
        <w:rPr>
          <w:rFonts w:ascii="Cambria Math" w:eastAsia="Times New Roman" w:hAnsi="Cambria Math" w:cs="Cambria Math"/>
          <w:color w:val="000000"/>
          <w:sz w:val="28"/>
          <w:szCs w:val="28"/>
        </w:rPr>
        <w:t>∼</w:t>
      </w:r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Δ ACK </w:t>
      </w:r>
      <w:proofErr w:type="gramStart"/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>( g</w:t>
      </w:r>
      <w:proofErr w:type="gramEnd"/>
      <w:r w:rsidRPr="00640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 )</w:t>
      </w:r>
      <w:r w:rsidRPr="00640AC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51AE65F" wp14:editId="5404A4A6">
            <wp:extent cx="1628775" cy="685800"/>
            <wp:effectExtent l="0" t="0" r="9525" b="0"/>
            <wp:docPr id="5" name="Picture 5" descr="Lý thuyết: Các trường hợp đồng dạng của tam giác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ý thuyết: Các trường hợp đồng dạng của tam giác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1A6" w:rsidRPr="002A6689" w:rsidRDefault="003F51A6" w:rsidP="003F51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 bài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36 sgk trang 79</w:t>
      </w:r>
    </w:p>
    <w:p w:rsidR="003F51A6" w:rsidRPr="002A6689" w:rsidRDefault="003F51A6" w:rsidP="003F51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Tính độ dài 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 của đoạn thẳng 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BD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 trong hình 43 (Làm tròn đến chữ thập phân thứ nhất), biết rằng 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ABCD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là hình thang (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AB//CD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); 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AB=12</w:t>
      </w:r>
      <w:proofErr w:type="gramStart"/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,5cm</w:t>
      </w:r>
      <w:proofErr w:type="gramEnd"/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;CD=28,5cm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DAB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bdr w:val="none" w:sz="0" w:space="0" w:color="auto" w:frame="1"/>
          </w:rPr>
          <m:t>=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DBC</m:t>
            </m:r>
          </m:e>
        </m:acc>
      </m:oMath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51A6" w:rsidRPr="002A6689" w:rsidRDefault="003F51A6" w:rsidP="003F51A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68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12D61D9" wp14:editId="550FB119">
            <wp:extent cx="2581275" cy="1905000"/>
            <wp:effectExtent l="0" t="0" r="9525" b="0"/>
            <wp:docPr id="22" name="Picture 22" descr="https://img.loigiaihay.com/picture/2018/0718/b36-trang-79-sgk-toan-8-t2-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18/0718/b36-trang-79-sgk-toan-8-t2-c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1A6" w:rsidRPr="002A6689" w:rsidRDefault="003F51A6" w:rsidP="003F51A6">
      <w:pPr>
        <w:shd w:val="clear" w:color="auto" w:fill="FCF1C4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Phương pháp giải - Xem chi tiết</w:t>
      </w:r>
    </w:p>
    <w:p w:rsidR="003F51A6" w:rsidRPr="002A6689" w:rsidRDefault="003F51A6" w:rsidP="003F51A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Áp dụng:</w:t>
      </w:r>
    </w:p>
    <w:p w:rsidR="003F51A6" w:rsidRPr="002A6689" w:rsidRDefault="003F51A6" w:rsidP="003F51A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Định lí: Nếu hai góc của tam giác này lần lượt bằng hai góc của tam giác </w:t>
      </w:r>
      <w:proofErr w:type="gramStart"/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kia</w:t>
      </w:r>
      <w:proofErr w:type="gramEnd"/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thì hai tam giác đó đồng dạng.</w:t>
      </w:r>
    </w:p>
    <w:p w:rsidR="003F51A6" w:rsidRPr="002A6689" w:rsidRDefault="003F51A6" w:rsidP="003F51A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Tính chất hai tam giác đồng dạng, </w:t>
      </w:r>
      <w:proofErr w:type="gramStart"/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tia</w:t>
      </w:r>
      <w:proofErr w:type="gramEnd"/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phân giác.</w:t>
      </w:r>
    </w:p>
    <w:p w:rsidR="003F51A6" w:rsidRPr="002A6689" w:rsidRDefault="003F51A6" w:rsidP="003F51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Lời giải chi tiết</w:t>
      </w:r>
    </w:p>
    <w:p w:rsidR="003F51A6" w:rsidRDefault="003F51A6" w:rsidP="003F51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Xét 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ΔABD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 và 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ΔBDC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 có:</w:t>
      </w:r>
    </w:p>
    <w:p w:rsidR="003F51A6" w:rsidRPr="002A6689" w:rsidRDefault="00785610" w:rsidP="003F51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DAB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bdr w:val="none" w:sz="0" w:space="0" w:color="auto" w:frame="1"/>
          </w:rPr>
          <m:t>=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DBC</m:t>
            </m:r>
          </m:e>
        </m:acc>
      </m:oMath>
      <w:r w:rsidR="003F5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51A6"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="003F51A6"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giả</w:t>
      </w:r>
      <w:proofErr w:type="gramEnd"/>
      <w:r w:rsidR="003F51A6"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thiết)</w:t>
      </w:r>
    </w:p>
    <w:p w:rsidR="003F51A6" w:rsidRPr="002A6689" w:rsidRDefault="00785610" w:rsidP="003F51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ABD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bdr w:val="none" w:sz="0" w:space="0" w:color="auto" w:frame="1"/>
          </w:rPr>
          <m:t>=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BDC</m:t>
            </m:r>
          </m:e>
        </m:acc>
      </m:oMath>
      <w:r w:rsidR="003F5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51A6"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(AB//CD, hai góc so le trong) </w:t>
      </w:r>
    </w:p>
    <w:p w:rsidR="003F51A6" w:rsidRDefault="003F51A6" w:rsidP="003F51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689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</w:rPr>
        <w:t>⇒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∆ABD</w:t>
      </w:r>
      <w:r w:rsidRPr="002A6689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</w:rPr>
        <w:t>∽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∆BDC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 (g-g)</w:t>
      </w:r>
    </w:p>
    <w:p w:rsidR="003F51A6" w:rsidRPr="002A6689" w:rsidRDefault="003F51A6" w:rsidP="003F51A6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⇒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AB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BD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BD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DC</m:t>
              </m:r>
            </m:den>
          </m:f>
        </m:oMath>
      </m:oMathPara>
    </w:p>
    <w:p w:rsidR="003F51A6" w:rsidRDefault="003F51A6" w:rsidP="003F51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gramStart"/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gramEnd"/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chất hai tam giác đồng dạng)</w:t>
      </w:r>
    </w:p>
    <w:p w:rsidR="003F51A6" w:rsidRPr="002A6689" w:rsidRDefault="003F51A6" w:rsidP="003F51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1A6" w:rsidRDefault="003F51A6" w:rsidP="003F51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A6689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</w:rPr>
        <w:t>⇒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=AB.DC</w:t>
      </w:r>
    </w:p>
    <w:p w:rsidR="003F51A6" w:rsidRPr="002A6689" w:rsidRDefault="003F51A6" w:rsidP="003F51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689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</w:rPr>
        <w:t>⇒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BD=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AB.DC</m:t>
            </m:r>
          </m:e>
        </m:rad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12,5.28,5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6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≈18,9cm</w:t>
      </w:r>
    </w:p>
    <w:p w:rsidR="003F51A6" w:rsidRPr="002A6689" w:rsidRDefault="003F51A6" w:rsidP="003F51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1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 bài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38 sgk trang 79</w:t>
      </w:r>
    </w:p>
    <w:p w:rsidR="003F51A6" w:rsidRPr="00F5412E" w:rsidRDefault="003F51A6" w:rsidP="003F51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1A6" w:rsidRPr="00F5412E" w:rsidRDefault="003F51A6" w:rsidP="003F51A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</w:rPr>
        <w:t>Tính độ dài x</w:t>
      </w:r>
      <w:proofErr w:type="gramStart"/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</w:rPr>
        <w:t>,y</w:t>
      </w:r>
      <w:proofErr w:type="gramEnd"/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của các đoạn thẳng trong hình 45.</w:t>
      </w:r>
    </w:p>
    <w:p w:rsidR="003F51A6" w:rsidRPr="00F5412E" w:rsidRDefault="003F51A6" w:rsidP="003F51A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12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60A022B" wp14:editId="59020FA6">
            <wp:extent cx="2695575" cy="2276475"/>
            <wp:effectExtent l="0" t="0" r="9525" b="9525"/>
            <wp:docPr id="23" name="Picture 23" descr="https://img.loigiaihay.com/picture/2018/0718/b38-trang-79-sgk-toan-8-t2-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loigiaihay.com/picture/2018/0718/b38-trang-79-sgk-toan-8-t2-c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1A6" w:rsidRPr="00F5412E" w:rsidRDefault="003F51A6" w:rsidP="003F51A6">
      <w:pPr>
        <w:shd w:val="clear" w:color="auto" w:fill="FCF1C4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1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Phương pháp giải - Xem chi tiết</w:t>
      </w:r>
    </w:p>
    <w:p w:rsidR="003F51A6" w:rsidRPr="00F5412E" w:rsidRDefault="003F51A6" w:rsidP="003F51A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</w:rPr>
        <w:t>Áp dụng</w:t>
      </w:r>
    </w:p>
    <w:p w:rsidR="003F51A6" w:rsidRPr="00F5412E" w:rsidRDefault="003F51A6" w:rsidP="003F51A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</w:rPr>
        <w:t>- Định lí: Một đường thẳng cắt hai cạnh của tam giác và song song với cạnh còn lại tạo thành một tam giác đồng dạng với tam giác đã cho.</w:t>
      </w:r>
      <w:proofErr w:type="gramEnd"/>
    </w:p>
    <w:p w:rsidR="003F51A6" w:rsidRPr="00F5412E" w:rsidRDefault="003F51A6" w:rsidP="003F51A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</w:rPr>
        <w:t>- Tính chất hai tam giác đồng dạng.</w:t>
      </w:r>
    </w:p>
    <w:p w:rsidR="003F51A6" w:rsidRPr="00F5412E" w:rsidRDefault="003F51A6" w:rsidP="003F51A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1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Lời giải chi tiết</w:t>
      </w:r>
    </w:p>
    <w:p w:rsidR="003F51A6" w:rsidRPr="00F5412E" w:rsidRDefault="003F51A6" w:rsidP="003F51A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</w:rPr>
        <w:t>Ta có: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ABD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bdr w:val="none" w:sz="0" w:space="0" w:color="auto" w:frame="1"/>
          </w:rPr>
          <m:t>=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bdr w:val="none" w:sz="0" w:space="0" w:color="auto" w:frame="1"/>
              </w:rPr>
              <m:t>BDE</m:t>
            </m:r>
          </m:e>
        </m:acc>
      </m:oMath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</w:rPr>
        <w:t> (gt) mà hai góc ở vị trí so le trong</w:t>
      </w:r>
    </w:p>
    <w:p w:rsidR="003F51A6" w:rsidRPr="00F5412E" w:rsidRDefault="003F51A6" w:rsidP="003F51A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12E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</w:rPr>
        <w:t>⇒</w:t>
      </w:r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AB//DE</w:t>
      </w:r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</w:rPr>
        <w:t> (dấu hiệu nhận biết hai đường thẳng song song)</w:t>
      </w:r>
    </w:p>
    <w:p w:rsidR="003F51A6" w:rsidRPr="00F5412E" w:rsidRDefault="003F51A6" w:rsidP="003F51A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</w:rPr>
        <w:t>Áp dụng định lí</w:t>
      </w:r>
      <w:proofErr w:type="gramStart"/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</w:rPr>
        <w:t>:Một</w:t>
      </w:r>
      <w:proofErr w:type="gramEnd"/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đường thẳng cắt hai cạnh của tam giác và song song với cạnh còn lại tạo thành một tam giác đồng dạng với tam giác đã cho.</w:t>
      </w:r>
    </w:p>
    <w:p w:rsidR="003F51A6" w:rsidRDefault="003F51A6" w:rsidP="003F51A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5412E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</w:rPr>
        <w:t>⇒</w:t>
      </w:r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ΔABC</w:t>
      </w:r>
      <w:r w:rsidRPr="00F5412E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</w:rPr>
        <w:t>∽</w:t>
      </w:r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ΔEDC</w:t>
      </w:r>
    </w:p>
    <w:p w:rsidR="003F51A6" w:rsidRPr="002A6689" w:rsidRDefault="003F51A6" w:rsidP="003F51A6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w:lastRenderedPageBreak/>
            <m:t>⇒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AB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ED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BC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DC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AC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EC</m:t>
              </m:r>
            </m:den>
          </m:f>
        </m:oMath>
      </m:oMathPara>
    </w:p>
    <w:p w:rsidR="003F51A6" w:rsidRDefault="003F51A6" w:rsidP="003F51A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gramEnd"/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chất hai tam giác đồng dạng)</w:t>
      </w:r>
    </w:p>
    <w:p w:rsidR="003F51A6" w:rsidRPr="002A6689" w:rsidRDefault="003F51A6" w:rsidP="003F51A6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⇒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3,5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y</m:t>
              </m:r>
            </m:den>
          </m:f>
        </m:oMath>
      </m:oMathPara>
    </w:p>
    <w:p w:rsidR="003F51A6" w:rsidRPr="002A6689" w:rsidRDefault="003F51A6" w:rsidP="003F51A6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⇒x=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3.3,5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=1,75</m:t>
          </m:r>
        </m:oMath>
      </m:oMathPara>
    </w:p>
    <w:p w:rsidR="003F51A6" w:rsidRDefault="003F51A6" w:rsidP="003F51A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5412E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</w:rPr>
        <w:t>⇒</w:t>
      </w:r>
      <w:r w:rsidRPr="00F541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y=6.23=4</w:t>
      </w:r>
    </w:p>
    <w:p w:rsidR="003F51A6" w:rsidRPr="00F5412E" w:rsidRDefault="003F51A6" w:rsidP="003F51A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45A" w:rsidRDefault="00D0245A" w:rsidP="003F51A6">
      <w:pPr>
        <w:spacing w:after="240" w:line="360" w:lineRule="atLeast"/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Bài tập 2: Cho tam giác ABC vuông tại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đường cao AH .Biết AB=6,AC=8</w:t>
      </w:r>
    </w:p>
    <w:p w:rsidR="00D0245A" w:rsidRDefault="00D0245A" w:rsidP="00D0245A">
      <w:pPr>
        <w:pStyle w:val="ListParagraph"/>
        <w:numPr>
          <w:ilvl w:val="0"/>
          <w:numId w:val="1"/>
        </w:numPr>
        <w:spacing w:after="240" w:line="360" w:lineRule="atLeast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Chứng minh : AB.AC=BC.AH</w:t>
      </w:r>
    </w:p>
    <w:p w:rsidR="00D0245A" w:rsidRDefault="00D0245A" w:rsidP="00D0245A">
      <w:pPr>
        <w:pStyle w:val="ListParagraph"/>
        <w:numPr>
          <w:ilvl w:val="0"/>
          <w:numId w:val="1"/>
        </w:numPr>
        <w:spacing w:after="240" w:line="360" w:lineRule="atLeast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Chứng minh :tam giác AHB đồng dạng tam giác CAB</w:t>
      </w:r>
    </w:p>
    <w:p w:rsidR="003F51A6" w:rsidRPr="00D0245A" w:rsidRDefault="00D0245A" w:rsidP="00D0245A">
      <w:pPr>
        <w:pStyle w:val="ListParagraph"/>
        <w:numPr>
          <w:ilvl w:val="0"/>
          <w:numId w:val="1"/>
        </w:numPr>
        <w:spacing w:after="240" w:line="360" w:lineRule="atLeast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 giác góc A cắt BC tại M .Tính MC</w:t>
      </w:r>
      <w:r w:rsidR="003F51A6" w:rsidRPr="00D024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F51A6" w:rsidRPr="00F5412E" w:rsidRDefault="003F51A6" w:rsidP="003F51A6">
      <w:pPr>
        <w:spacing w:after="240" w:line="360" w:lineRule="atLeast"/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48F" w:rsidRDefault="00E4248F"/>
    <w:sectPr w:rsidR="00E4248F" w:rsidSect="00505973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A4388"/>
    <w:multiLevelType w:val="hybridMultilevel"/>
    <w:tmpl w:val="8D187E16"/>
    <w:lvl w:ilvl="0" w:tplc="87DA20F4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A6"/>
    <w:rsid w:val="00212EE6"/>
    <w:rsid w:val="00232580"/>
    <w:rsid w:val="003F51A6"/>
    <w:rsid w:val="00785610"/>
    <w:rsid w:val="00D0245A"/>
    <w:rsid w:val="00E4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468</Words>
  <Characters>2673</Characters>
  <Application>Microsoft Office Word</Application>
  <DocSecurity>0</DocSecurity>
  <Lines>22</Lines>
  <Paragraphs>6</Paragraphs>
  <ScaleCrop>false</ScaleCrop>
  <Company>Microsoft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</dc:creator>
  <cp:lastModifiedBy>THO</cp:lastModifiedBy>
  <cp:revision>6</cp:revision>
  <dcterms:created xsi:type="dcterms:W3CDTF">2020-04-28T11:24:00Z</dcterms:created>
  <dcterms:modified xsi:type="dcterms:W3CDTF">2020-04-28T11:49:00Z</dcterms:modified>
</cp:coreProperties>
</file>